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3C" w:rsidRPr="007F6C3C" w:rsidRDefault="007F6C3C" w:rsidP="007F6C3C">
      <w:pPr>
        <w:shd w:val="clear" w:color="auto" w:fill="FFFFFF"/>
        <w:spacing w:before="210" w:after="210"/>
        <w:outlineLvl w:val="0"/>
        <w:rPr>
          <w:rFonts w:ascii="Helvetica" w:hAnsi="Helvetica" w:cs="Helvetica"/>
          <w:b/>
          <w:bCs/>
          <w:color w:val="222222"/>
          <w:kern w:val="36"/>
          <w:sz w:val="66"/>
          <w:szCs w:val="66"/>
        </w:rPr>
      </w:pPr>
      <w:r w:rsidRPr="007F6C3C">
        <w:rPr>
          <w:rFonts w:ascii="Helvetica" w:hAnsi="Helvetica" w:cs="Helvetica"/>
          <w:b/>
          <w:bCs/>
          <w:color w:val="222222"/>
          <w:kern w:val="36"/>
          <w:sz w:val="66"/>
          <w:szCs w:val="66"/>
        </w:rPr>
        <w:t>Nascholingscursus CGT - FA/BA</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 xml:space="preserve">In deze nascholingscursus wordt uitvoerig aandacht besteed aan de plek van de verklarende analyses (FA en BA) binnen het cognitief gedragstherapeutisch proces, de wijze waarop de verklarende analyses worden gemaakt en kunnen worden gebruikt volgens het Handboek CCGT (Korrelboom en Ten </w:t>
      </w:r>
      <w:proofErr w:type="spellStart"/>
      <w:r w:rsidRPr="007F6C3C">
        <w:rPr>
          <w:rFonts w:ascii="inherit" w:hAnsi="inherit" w:cs="Helvetica"/>
          <w:color w:val="222222"/>
          <w:sz w:val="18"/>
          <w:szCs w:val="18"/>
        </w:rPr>
        <w:t>Broeke</w:t>
      </w:r>
      <w:proofErr w:type="spellEnd"/>
      <w:r w:rsidRPr="007F6C3C">
        <w:rPr>
          <w:rFonts w:ascii="inherit" w:hAnsi="inherit" w:cs="Helvetica"/>
          <w:color w:val="222222"/>
          <w:sz w:val="18"/>
          <w:szCs w:val="18"/>
        </w:rPr>
        <w:t>, 2014). Het opstellen van de FA en BA is in dit relatief nieuwe boek flink aangescherpt t.a.v. het boek uit 2004.</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 xml:space="preserve">Daarbij wordt expliciet ingegaan op de samenhang tussen de verklarende analyses en het behandelplan met de daarin opgenomen specifieke interventies. Het gaat hierbij om het weloverwogen (kunnen) kiezen van interventies in relatie tot klassieke en </w:t>
      </w:r>
      <w:proofErr w:type="spellStart"/>
      <w:r w:rsidRPr="007F6C3C">
        <w:rPr>
          <w:rFonts w:ascii="inherit" w:hAnsi="inherit" w:cs="Helvetica"/>
          <w:color w:val="222222"/>
          <w:sz w:val="18"/>
          <w:szCs w:val="18"/>
        </w:rPr>
        <w:t>operante</w:t>
      </w:r>
      <w:proofErr w:type="spellEnd"/>
      <w:r w:rsidRPr="007F6C3C">
        <w:rPr>
          <w:rFonts w:ascii="inherit" w:hAnsi="inherit" w:cs="Helvetica"/>
          <w:color w:val="222222"/>
          <w:sz w:val="18"/>
          <w:szCs w:val="18"/>
        </w:rPr>
        <w:t xml:space="preserve"> conditionering op basis van de verklarende analyses (FA en BA). Het gaat in deze dag vooral om het ‘wanneer en waarom’ van interventies en niet zozeer om de uitvoering (uitvoering van interventies komt aan de orde binnen volgende nascholingsdagen).</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De dag sluit aan bij de praktijktoetsen 1 (Het opstellen van gedragsanalyses met de cliënt) en 2 (Het opstellen van een gedragstherapeutisch behandelplan met de cliënt) en richt zich dus op aspecten uit fase 1 van het gedragstherapeutisch proces: gedragstherapeutische diagnostiek.</w:t>
      </w:r>
    </w:p>
    <w:p w:rsidR="007F6C3C" w:rsidRPr="007F6C3C" w:rsidRDefault="007F6C3C" w:rsidP="007F6C3C">
      <w:pPr>
        <w:shd w:val="clear" w:color="auto" w:fill="FFFFFF"/>
        <w:spacing w:before="210" w:after="210"/>
        <w:outlineLvl w:val="2"/>
        <w:rPr>
          <w:rFonts w:ascii="Helvetica" w:hAnsi="Helvetica" w:cs="Helvetica"/>
          <w:b/>
          <w:bCs/>
          <w:color w:val="222222"/>
          <w:sz w:val="41"/>
          <w:szCs w:val="41"/>
        </w:rPr>
      </w:pPr>
      <w:r w:rsidRPr="007F6C3C">
        <w:rPr>
          <w:rFonts w:ascii="Helvetica" w:hAnsi="Helvetica" w:cs="Helvetica"/>
          <w:b/>
          <w:bCs/>
          <w:color w:val="222222"/>
          <w:sz w:val="41"/>
          <w:szCs w:val="41"/>
        </w:rPr>
        <w:t>Voor wie</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Deze cursus is voor gedragstherapeutisch geschoolde behandelaren: gedragstherapeuten, cognitief gedragstherapeutisch werkers, GZ-psychologen, psychotherapeuten, psychiaters, klinisch psychologen.</w:t>
      </w:r>
    </w:p>
    <w:p w:rsidR="007F6C3C" w:rsidRPr="007F6C3C" w:rsidRDefault="007F6C3C" w:rsidP="007F6C3C">
      <w:pPr>
        <w:shd w:val="clear" w:color="auto" w:fill="FFFFFF"/>
        <w:spacing w:before="210" w:after="210"/>
        <w:outlineLvl w:val="2"/>
        <w:rPr>
          <w:rFonts w:ascii="Helvetica" w:hAnsi="Helvetica" w:cs="Helvetica"/>
          <w:b/>
          <w:bCs/>
          <w:color w:val="222222"/>
          <w:sz w:val="41"/>
          <w:szCs w:val="41"/>
        </w:rPr>
      </w:pPr>
      <w:r w:rsidRPr="007F6C3C">
        <w:rPr>
          <w:rFonts w:ascii="Helvetica" w:hAnsi="Helvetica" w:cs="Helvetica"/>
          <w:b/>
          <w:bCs/>
          <w:color w:val="222222"/>
          <w:sz w:val="41"/>
          <w:szCs w:val="41"/>
        </w:rPr>
        <w:t>Inschrijven</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De cursusprijs bedraagt € 225,- en is inclusief koffie/thee, lunch en certificaat. </w:t>
      </w:r>
    </w:p>
    <w:p w:rsidR="007F6C3C" w:rsidRPr="007F6C3C" w:rsidRDefault="007F6C3C" w:rsidP="007F6C3C">
      <w:pPr>
        <w:shd w:val="clear" w:color="auto" w:fill="FFFFFF"/>
        <w:spacing w:after="150"/>
        <w:rPr>
          <w:rFonts w:ascii="inherit" w:hAnsi="inherit" w:cs="Helvetica"/>
          <w:color w:val="222222"/>
          <w:sz w:val="18"/>
          <w:szCs w:val="18"/>
        </w:rPr>
      </w:pPr>
      <w:hyperlink r:id="rId5" w:history="1">
        <w:r w:rsidRPr="007F6C3C">
          <w:rPr>
            <w:rFonts w:ascii="inherit" w:hAnsi="inherit" w:cs="Times New Roman"/>
            <w:b/>
            <w:bCs/>
            <w:color w:val="2BA6CB"/>
            <w:sz w:val="18"/>
            <w:szCs w:val="18"/>
          </w:rPr>
          <w:t>Inschrijfformulier</w:t>
        </w:r>
      </w:hyperlink>
      <w:r w:rsidRPr="007F6C3C">
        <w:rPr>
          <w:rFonts w:ascii="inherit" w:hAnsi="inherit" w:cs="Helvetica"/>
          <w:color w:val="222222"/>
          <w:sz w:val="18"/>
          <w:szCs w:val="18"/>
        </w:rPr>
        <w:br/>
      </w:r>
      <w:r w:rsidRPr="007F6C3C">
        <w:rPr>
          <w:rFonts w:ascii="inherit" w:hAnsi="inherit" w:cs="Helvetica"/>
          <w:i/>
          <w:iCs/>
          <w:color w:val="222222"/>
          <w:sz w:val="18"/>
          <w:szCs w:val="18"/>
        </w:rPr>
        <w:t>Datum:</w:t>
      </w:r>
      <w:r w:rsidRPr="007F6C3C">
        <w:rPr>
          <w:rFonts w:ascii="inherit" w:hAnsi="inherit" w:cs="Helvetica"/>
          <w:color w:val="222222"/>
          <w:sz w:val="18"/>
          <w:szCs w:val="18"/>
        </w:rPr>
        <w:t> 13 februari 2019</w:t>
      </w:r>
      <w:r w:rsidRPr="007F6C3C">
        <w:rPr>
          <w:rFonts w:ascii="inherit" w:hAnsi="inherit" w:cs="Helvetica"/>
          <w:color w:val="222222"/>
          <w:sz w:val="18"/>
          <w:szCs w:val="18"/>
        </w:rPr>
        <w:br/>
      </w:r>
      <w:r w:rsidRPr="007F6C3C">
        <w:rPr>
          <w:rFonts w:ascii="inherit" w:hAnsi="inherit" w:cs="Helvetica"/>
          <w:i/>
          <w:iCs/>
          <w:color w:val="222222"/>
          <w:sz w:val="18"/>
          <w:szCs w:val="18"/>
        </w:rPr>
        <w:t>Sluitdatum inschrijven: 14 januari</w:t>
      </w:r>
      <w:r w:rsidRPr="007F6C3C">
        <w:rPr>
          <w:rFonts w:ascii="inherit" w:hAnsi="inherit" w:cs="Helvetica"/>
          <w:color w:val="222222"/>
          <w:sz w:val="18"/>
          <w:szCs w:val="18"/>
        </w:rPr>
        <w:br/>
      </w:r>
      <w:r w:rsidRPr="007F6C3C">
        <w:rPr>
          <w:rFonts w:ascii="inherit" w:hAnsi="inherit" w:cs="Helvetica"/>
          <w:i/>
          <w:iCs/>
          <w:color w:val="222222"/>
          <w:sz w:val="18"/>
          <w:szCs w:val="18"/>
        </w:rPr>
        <w:t>Locatie:</w:t>
      </w:r>
      <w:r w:rsidRPr="007F6C3C">
        <w:rPr>
          <w:rFonts w:ascii="inherit" w:hAnsi="inherit" w:cs="Helvetica"/>
          <w:color w:val="222222"/>
          <w:sz w:val="18"/>
          <w:szCs w:val="18"/>
        </w:rPr>
        <w:t> Accare, Stationsplein 12, Assen</w:t>
      </w:r>
      <w:r w:rsidRPr="007F6C3C">
        <w:rPr>
          <w:rFonts w:ascii="inherit" w:hAnsi="inherit" w:cs="Helvetica"/>
          <w:color w:val="222222"/>
          <w:sz w:val="18"/>
          <w:szCs w:val="18"/>
        </w:rPr>
        <w:br/>
      </w:r>
      <w:r w:rsidRPr="007F6C3C">
        <w:rPr>
          <w:rFonts w:ascii="inherit" w:hAnsi="inherit" w:cs="Helvetica"/>
          <w:i/>
          <w:iCs/>
          <w:color w:val="222222"/>
          <w:sz w:val="18"/>
          <w:szCs w:val="18"/>
        </w:rPr>
        <w:t>Docenten:</w:t>
      </w:r>
      <w:r w:rsidRPr="007F6C3C">
        <w:rPr>
          <w:rFonts w:ascii="inherit" w:hAnsi="inherit" w:cs="Helvetica"/>
          <w:color w:val="222222"/>
          <w:sz w:val="18"/>
          <w:szCs w:val="18"/>
        </w:rPr>
        <w:t> Jiska Weijermans en Klaas Molenkamp</w:t>
      </w:r>
    </w:p>
    <w:p w:rsidR="007F6C3C" w:rsidRPr="007F6C3C" w:rsidRDefault="007F6C3C" w:rsidP="007F6C3C">
      <w:pPr>
        <w:shd w:val="clear" w:color="auto" w:fill="FFFFFF"/>
        <w:spacing w:before="210" w:after="210"/>
        <w:outlineLvl w:val="1"/>
        <w:rPr>
          <w:rFonts w:ascii="Helvetica" w:hAnsi="Helvetica" w:cs="Helvetica"/>
          <w:b/>
          <w:bCs/>
          <w:color w:val="222222"/>
          <w:sz w:val="56"/>
          <w:szCs w:val="56"/>
        </w:rPr>
      </w:pPr>
      <w:r w:rsidRPr="007F6C3C">
        <w:rPr>
          <w:rFonts w:ascii="Helvetica" w:hAnsi="Helvetica" w:cs="Helvetica"/>
          <w:b/>
          <w:bCs/>
          <w:color w:val="222222"/>
          <w:sz w:val="56"/>
          <w:szCs w:val="56"/>
        </w:rPr>
        <w:t>Accreditatie</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 xml:space="preserve">Accreditatie wordt aangevraagd bij: VGCt, </w:t>
      </w:r>
      <w:proofErr w:type="spellStart"/>
      <w:r w:rsidRPr="007F6C3C">
        <w:rPr>
          <w:rFonts w:ascii="inherit" w:hAnsi="inherit" w:cs="Helvetica"/>
          <w:color w:val="222222"/>
          <w:sz w:val="18"/>
          <w:szCs w:val="18"/>
        </w:rPr>
        <w:t>NVvP</w:t>
      </w:r>
      <w:proofErr w:type="spellEnd"/>
      <w:r w:rsidRPr="007F6C3C">
        <w:rPr>
          <w:rFonts w:ascii="inherit" w:hAnsi="inherit" w:cs="Helvetica"/>
          <w:color w:val="222222"/>
          <w:sz w:val="18"/>
          <w:szCs w:val="18"/>
        </w:rPr>
        <w:t>, FGzPt, NIP/NVO, SKJ, VSR en SRVB.</w:t>
      </w:r>
      <w:r w:rsidRPr="007F6C3C">
        <w:rPr>
          <w:rFonts w:ascii="inherit" w:hAnsi="inherit" w:cs="Helvetica"/>
          <w:color w:val="222222"/>
          <w:sz w:val="18"/>
          <w:szCs w:val="18"/>
        </w:rPr>
        <w:br/>
        <w:t>Op basis van inschrijving en in overleg kan er (tegen meerkosten) accreditatie aangevraagd worden bij andere relevante beroepsverenigingen. Doorgaans wordt ons scholingsaanbod goedgekeurd.</w:t>
      </w:r>
    </w:p>
    <w:p w:rsidR="007F6C3C" w:rsidRPr="007F6C3C" w:rsidRDefault="007F6C3C" w:rsidP="007F6C3C">
      <w:pPr>
        <w:shd w:val="clear" w:color="auto" w:fill="FFFFFF"/>
        <w:spacing w:after="150"/>
        <w:rPr>
          <w:rFonts w:ascii="inherit" w:hAnsi="inherit" w:cs="Helvetica"/>
          <w:color w:val="222222"/>
          <w:sz w:val="18"/>
          <w:szCs w:val="18"/>
        </w:rPr>
      </w:pPr>
      <w:r w:rsidRPr="007F6C3C">
        <w:rPr>
          <w:rFonts w:ascii="inherit" w:hAnsi="inherit" w:cs="Helvetica"/>
          <w:color w:val="222222"/>
          <w:sz w:val="18"/>
          <w:szCs w:val="18"/>
        </w:rPr>
        <w:t>Het certificaat wordt verstrekt bij 100% aanwezigheid</w:t>
      </w:r>
    </w:p>
    <w:p w:rsidR="007F6C3C" w:rsidRPr="007F6C3C" w:rsidRDefault="007F6C3C" w:rsidP="007F6C3C">
      <w:pPr>
        <w:shd w:val="clear" w:color="auto" w:fill="FFFFFF"/>
        <w:rPr>
          <w:rFonts w:ascii="inherit" w:hAnsi="inherit" w:cs="Helvetica"/>
          <w:color w:val="222222"/>
          <w:sz w:val="18"/>
          <w:szCs w:val="18"/>
        </w:rPr>
      </w:pPr>
      <w:r w:rsidRPr="007F6C3C">
        <w:rPr>
          <w:rFonts w:ascii="inherit" w:hAnsi="inherit" w:cs="Helvetica"/>
          <w:color w:val="222222"/>
          <w:sz w:val="18"/>
          <w:szCs w:val="18"/>
        </w:rPr>
        <w:t>De </w:t>
      </w:r>
      <w:hyperlink r:id="rId6" w:history="1">
        <w:r w:rsidRPr="007F6C3C">
          <w:rPr>
            <w:rFonts w:ascii="inherit" w:hAnsi="inherit" w:cs="Times New Roman"/>
            <w:color w:val="2BA6CB"/>
            <w:sz w:val="18"/>
            <w:szCs w:val="18"/>
          </w:rPr>
          <w:t>algemene voorwaarden</w:t>
        </w:r>
      </w:hyperlink>
      <w:r w:rsidRPr="007F6C3C">
        <w:rPr>
          <w:rFonts w:ascii="inherit" w:hAnsi="inherit" w:cs="Helvetica"/>
          <w:color w:val="222222"/>
          <w:sz w:val="18"/>
          <w:szCs w:val="18"/>
        </w:rPr>
        <w:t> zijn van toepassing op deze training</w:t>
      </w:r>
    </w:p>
    <w:p w:rsidR="00FF1EAF" w:rsidRDefault="00FF1EAF">
      <w:bookmarkStart w:id="0" w:name="_GoBack"/>
      <w:bookmarkEnd w:id="0"/>
    </w:p>
    <w:sectPr w:rsidR="00FF1EAF" w:rsidSect="0067566C">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20002A87" w:usb1="00000000" w:usb2="00000000" w:usb3="00000000" w:csb0="000001FF" w:csb1="00000000"/>
  </w:font>
  <w:font w:name="ITC Officina Serif Book">
    <w:altName w:val="Trebuchet MS"/>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3C"/>
    <w:rsid w:val="00171791"/>
    <w:rsid w:val="00226601"/>
    <w:rsid w:val="002319EB"/>
    <w:rsid w:val="00316666"/>
    <w:rsid w:val="003724A0"/>
    <w:rsid w:val="0049375A"/>
    <w:rsid w:val="005B76F9"/>
    <w:rsid w:val="005C6D27"/>
    <w:rsid w:val="0067566C"/>
    <w:rsid w:val="007E00F9"/>
    <w:rsid w:val="007F6C3C"/>
    <w:rsid w:val="0081072E"/>
    <w:rsid w:val="009A7FDE"/>
    <w:rsid w:val="00A87571"/>
    <w:rsid w:val="00F16B47"/>
    <w:rsid w:val="00F566DD"/>
    <w:rsid w:val="00FF1E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imes New Roman" w:hAnsi="Lucida Sans Unicode" w:cs="Lucida Sans Unicode"/>
        <w:sz w:val="19"/>
        <w:szCs w:val="19"/>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75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are">
    <w:name w:val="Accare"/>
    <w:basedOn w:val="Standaardalinea-lettertype"/>
    <w:rsid w:val="0067566C"/>
    <w:rPr>
      <w:rFonts w:ascii="ITC Officina Serif Book" w:hAnsi="ITC Officina Serif 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8415">
      <w:bodyDiv w:val="1"/>
      <w:marLeft w:val="0"/>
      <w:marRight w:val="0"/>
      <w:marTop w:val="0"/>
      <w:marBottom w:val="0"/>
      <w:divBdr>
        <w:top w:val="none" w:sz="0" w:space="0" w:color="auto"/>
        <w:left w:val="none" w:sz="0" w:space="0" w:color="auto"/>
        <w:bottom w:val="none" w:sz="0" w:space="0" w:color="auto"/>
        <w:right w:val="none" w:sz="0" w:space="0" w:color="auto"/>
      </w:divBdr>
      <w:divsChild>
        <w:div w:id="130445346">
          <w:marLeft w:val="0"/>
          <w:marRight w:val="0"/>
          <w:marTop w:val="0"/>
          <w:marBottom w:val="0"/>
          <w:divBdr>
            <w:top w:val="none" w:sz="0" w:space="0" w:color="auto"/>
            <w:left w:val="none" w:sz="0" w:space="0" w:color="auto"/>
            <w:bottom w:val="none" w:sz="0" w:space="0" w:color="auto"/>
            <w:right w:val="none" w:sz="0" w:space="0" w:color="auto"/>
          </w:divBdr>
          <w:divsChild>
            <w:div w:id="707992968">
              <w:marLeft w:val="0"/>
              <w:marRight w:val="0"/>
              <w:marTop w:val="0"/>
              <w:marBottom w:val="0"/>
              <w:divBdr>
                <w:top w:val="none" w:sz="0" w:space="0" w:color="auto"/>
                <w:left w:val="none" w:sz="0" w:space="0" w:color="auto"/>
                <w:bottom w:val="none" w:sz="0" w:space="0" w:color="auto"/>
                <w:right w:val="none" w:sz="0" w:space="0" w:color="auto"/>
              </w:divBdr>
              <w:divsChild>
                <w:div w:id="1445811310">
                  <w:marLeft w:val="0"/>
                  <w:marRight w:val="0"/>
                  <w:marTop w:val="0"/>
                  <w:marBottom w:val="0"/>
                  <w:divBdr>
                    <w:top w:val="none" w:sz="0" w:space="0" w:color="auto"/>
                    <w:left w:val="none" w:sz="0" w:space="0" w:color="auto"/>
                    <w:bottom w:val="none" w:sz="0" w:space="0" w:color="auto"/>
                    <w:right w:val="none" w:sz="0" w:space="0" w:color="auto"/>
                  </w:divBdr>
                  <w:divsChild>
                    <w:div w:id="1107122681">
                      <w:marLeft w:val="0"/>
                      <w:marRight w:val="0"/>
                      <w:marTop w:val="0"/>
                      <w:marBottom w:val="0"/>
                      <w:divBdr>
                        <w:top w:val="none" w:sz="0" w:space="0" w:color="auto"/>
                        <w:left w:val="none" w:sz="0" w:space="0" w:color="auto"/>
                        <w:bottom w:val="none" w:sz="0" w:space="0" w:color="auto"/>
                        <w:right w:val="none" w:sz="0" w:space="0" w:color="auto"/>
                      </w:divBdr>
                      <w:divsChild>
                        <w:div w:id="1135417654">
                          <w:marLeft w:val="0"/>
                          <w:marRight w:val="0"/>
                          <w:marTop w:val="0"/>
                          <w:marBottom w:val="300"/>
                          <w:divBdr>
                            <w:top w:val="none" w:sz="0" w:space="0" w:color="auto"/>
                            <w:left w:val="none" w:sz="0" w:space="0" w:color="auto"/>
                            <w:bottom w:val="none" w:sz="0" w:space="0" w:color="auto"/>
                            <w:right w:val="none" w:sz="0" w:space="0" w:color="auto"/>
                          </w:divBdr>
                          <w:divsChild>
                            <w:div w:id="3465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ccare.nl/algemene-voorwaarden" TargetMode="External"/><Relationship Id="rId5" Type="http://schemas.openxmlformats.org/officeDocument/2006/relationships/hyperlink" Target="https://www.accare.nl/childstudycenter/opleidingen/bijscholing/cognitieve-gedragstherapie/nascholingscursussen-cgt/inschrijfformulier-nascholing-cgt-fa-ba"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Accare</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Sentener</dc:creator>
  <cp:keywords>blanco</cp:keywords>
  <cp:lastModifiedBy>Erik Sentener</cp:lastModifiedBy>
  <cp:revision>1</cp:revision>
  <cp:lastPrinted>2000-12-14T07:25:00Z</cp:lastPrinted>
  <dcterms:created xsi:type="dcterms:W3CDTF">2018-10-31T14:13:00Z</dcterms:created>
  <dcterms:modified xsi:type="dcterms:W3CDTF">2018-10-31T14:14:00Z</dcterms:modified>
</cp:coreProperties>
</file>